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3793C" w14:textId="0CBB9C31" w:rsidR="004702A5" w:rsidRPr="00385312" w:rsidRDefault="00263E08" w:rsidP="00401AA8">
      <w:pPr>
        <w:tabs>
          <w:tab w:val="center" w:pos="4801"/>
        </w:tabs>
        <w:jc w:val="center"/>
        <w:rPr>
          <w:rFonts w:ascii="Calibri" w:hAnsi="Calibri" w:cs="Arial"/>
          <w:b/>
          <w:sz w:val="28"/>
          <w:szCs w:val="22"/>
        </w:rPr>
      </w:pPr>
      <w:r>
        <w:rPr>
          <w:noProof/>
        </w:rPr>
        <w:drawing>
          <wp:anchor distT="0" distB="0" distL="114300" distR="114300" simplePos="0" relativeHeight="251659264" behindDoc="0" locked="0" layoutInCell="1" allowOverlap="1" wp14:anchorId="6D2B40D1" wp14:editId="3618FE7E">
            <wp:simplePos x="0" y="0"/>
            <wp:positionH relativeFrom="column">
              <wp:posOffset>-497426</wp:posOffset>
            </wp:positionH>
            <wp:positionV relativeFrom="paragraph">
              <wp:posOffset>502</wp:posOffset>
            </wp:positionV>
            <wp:extent cx="892810" cy="1000760"/>
            <wp:effectExtent l="0" t="0" r="254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2810" cy="1000760"/>
                    </a:xfrm>
                    <a:prstGeom prst="rect">
                      <a:avLst/>
                    </a:prstGeom>
                    <a:noFill/>
                    <a:ln>
                      <a:noFill/>
                    </a:ln>
                  </pic:spPr>
                </pic:pic>
              </a:graphicData>
            </a:graphic>
            <wp14:sizeRelH relativeFrom="page">
              <wp14:pctWidth>0</wp14:pctWidth>
            </wp14:sizeRelH>
            <wp14:sizeRelV relativeFrom="page">
              <wp14:pctHeight>0</wp14:pctHeight>
            </wp14:sizeRelV>
          </wp:anchor>
        </w:drawing>
      </w:r>
      <w:r w:rsidR="00385312" w:rsidRPr="00385312">
        <w:rPr>
          <w:rFonts w:ascii="Calibri" w:hAnsi="Calibri" w:cs="Arial"/>
          <w:b/>
          <w:sz w:val="28"/>
          <w:szCs w:val="22"/>
        </w:rPr>
        <w:t>Risk assessment</w:t>
      </w:r>
    </w:p>
    <w:p w14:paraId="40115FE0" w14:textId="77777777" w:rsidR="00401AA8" w:rsidRDefault="00401AA8" w:rsidP="00401AA8">
      <w:pPr>
        <w:rPr>
          <w:rFonts w:ascii="Calibri" w:hAnsi="Calibri" w:cs="Arial"/>
          <w:b/>
          <w:sz w:val="22"/>
          <w:szCs w:val="22"/>
        </w:rPr>
      </w:pPr>
    </w:p>
    <w:p w14:paraId="438A2996" w14:textId="7597EA51" w:rsidR="0083361F" w:rsidRPr="00385312" w:rsidRDefault="004702A5" w:rsidP="00401AA8">
      <w:pPr>
        <w:rPr>
          <w:rFonts w:ascii="Calibri" w:hAnsi="Calibri" w:cs="Arial"/>
          <w:b/>
          <w:sz w:val="22"/>
          <w:szCs w:val="22"/>
        </w:rPr>
      </w:pPr>
      <w:r w:rsidRPr="00385312">
        <w:rPr>
          <w:rFonts w:ascii="Calibri" w:hAnsi="Calibri" w:cs="Arial"/>
          <w:b/>
          <w:sz w:val="22"/>
          <w:szCs w:val="22"/>
        </w:rPr>
        <w:t xml:space="preserve">Policy </w:t>
      </w:r>
      <w:r w:rsidR="0010104E" w:rsidRPr="00385312">
        <w:rPr>
          <w:rFonts w:ascii="Calibri" w:hAnsi="Calibri" w:cs="Arial"/>
          <w:b/>
          <w:sz w:val="22"/>
          <w:szCs w:val="22"/>
        </w:rPr>
        <w:t>s</w:t>
      </w:r>
      <w:r w:rsidRPr="00385312">
        <w:rPr>
          <w:rFonts w:ascii="Calibri" w:hAnsi="Calibri" w:cs="Arial"/>
          <w:b/>
          <w:sz w:val="22"/>
          <w:szCs w:val="22"/>
        </w:rPr>
        <w:t>tatement</w:t>
      </w:r>
    </w:p>
    <w:p w14:paraId="266A27BA" w14:textId="77777777" w:rsidR="004702A5" w:rsidRPr="00385312" w:rsidRDefault="0083361F" w:rsidP="00401AA8">
      <w:pPr>
        <w:rPr>
          <w:rFonts w:ascii="Calibri" w:hAnsi="Calibri" w:cs="Arial"/>
          <w:b/>
          <w:sz w:val="22"/>
          <w:szCs w:val="22"/>
        </w:rPr>
      </w:pPr>
      <w:r w:rsidRPr="00385312">
        <w:rPr>
          <w:rFonts w:ascii="Calibri" w:hAnsi="Calibri" w:cs="Arial"/>
          <w:sz w:val="22"/>
          <w:szCs w:val="22"/>
        </w:rPr>
        <w:t xml:space="preserve">Denmead Day Care </w:t>
      </w:r>
      <w:r w:rsidR="004702A5" w:rsidRPr="00385312">
        <w:rPr>
          <w:rFonts w:ascii="Calibri" w:hAnsi="Calibri" w:cs="Arial"/>
          <w:sz w:val="22"/>
          <w:szCs w:val="22"/>
        </w:rPr>
        <w:t>believes that the health and safety of children is of paramount importance.  We make our setting a safe and healthy place for children, parents, staff and volunteers by assessing and minimising the hazards and risks to enable the children to thrive in a healthy and safe environment.</w:t>
      </w:r>
    </w:p>
    <w:p w14:paraId="20571D4F" w14:textId="6852E0CB" w:rsidR="00BE7044" w:rsidRPr="00385312" w:rsidRDefault="00401AA8" w:rsidP="00401AA8">
      <w:pPr>
        <w:rPr>
          <w:rFonts w:ascii="Calibri" w:hAnsi="Calibri" w:cs="Arial"/>
          <w:sz w:val="22"/>
          <w:szCs w:val="22"/>
        </w:rPr>
      </w:pPr>
      <w:r>
        <w:rPr>
          <w:rFonts w:ascii="Calibri" w:hAnsi="Calibri" w:cs="Arial"/>
          <w:sz w:val="22"/>
          <w:szCs w:val="22"/>
        </w:rPr>
        <w:br/>
      </w:r>
      <w:r w:rsidR="004702A5" w:rsidRPr="00385312">
        <w:rPr>
          <w:rFonts w:ascii="Calibri" w:hAnsi="Calibri" w:cs="Arial"/>
          <w:sz w:val="22"/>
          <w:szCs w:val="22"/>
        </w:rPr>
        <w:t xml:space="preserve">The basis of this policy is risk assessment. </w:t>
      </w:r>
    </w:p>
    <w:p w14:paraId="490C229C" w14:textId="77777777" w:rsidR="004702A5" w:rsidRPr="00385312" w:rsidRDefault="004702A5" w:rsidP="00401AA8">
      <w:pPr>
        <w:numPr>
          <w:ilvl w:val="0"/>
          <w:numId w:val="12"/>
        </w:numPr>
        <w:rPr>
          <w:rFonts w:ascii="Calibri" w:hAnsi="Calibri" w:cs="Arial"/>
          <w:sz w:val="22"/>
          <w:szCs w:val="22"/>
        </w:rPr>
      </w:pPr>
      <w:r w:rsidRPr="00385312">
        <w:rPr>
          <w:rFonts w:ascii="Calibri" w:hAnsi="Calibri" w:cs="Arial"/>
          <w:sz w:val="22"/>
          <w:szCs w:val="22"/>
        </w:rPr>
        <w:t xml:space="preserve">Identification of risk: Where is it and what is it? </w:t>
      </w:r>
    </w:p>
    <w:p w14:paraId="71989C60" w14:textId="77777777" w:rsidR="004702A5" w:rsidRPr="00385312" w:rsidRDefault="004702A5" w:rsidP="00401AA8">
      <w:pPr>
        <w:numPr>
          <w:ilvl w:val="0"/>
          <w:numId w:val="12"/>
        </w:numPr>
        <w:rPr>
          <w:rFonts w:ascii="Calibri" w:hAnsi="Calibri" w:cs="Arial"/>
          <w:sz w:val="22"/>
          <w:szCs w:val="22"/>
        </w:rPr>
      </w:pPr>
      <w:r w:rsidRPr="00385312">
        <w:rPr>
          <w:rFonts w:ascii="Calibri" w:hAnsi="Calibri" w:cs="Arial"/>
          <w:sz w:val="22"/>
          <w:szCs w:val="22"/>
        </w:rPr>
        <w:t xml:space="preserve">Who is at risk: Childcare staff, children, parents, </w:t>
      </w:r>
      <w:r w:rsidR="00F3428B">
        <w:rPr>
          <w:rFonts w:ascii="Calibri" w:hAnsi="Calibri" w:cs="Arial"/>
          <w:sz w:val="22"/>
          <w:szCs w:val="22"/>
        </w:rPr>
        <w:t>volunteers, visitors</w:t>
      </w:r>
      <w:r w:rsidRPr="00385312">
        <w:rPr>
          <w:rFonts w:ascii="Calibri" w:hAnsi="Calibri" w:cs="Arial"/>
          <w:sz w:val="22"/>
          <w:szCs w:val="22"/>
        </w:rPr>
        <w:t xml:space="preserve"> etc?</w:t>
      </w:r>
    </w:p>
    <w:p w14:paraId="06B409B0" w14:textId="77777777" w:rsidR="004702A5" w:rsidRPr="00385312" w:rsidRDefault="004702A5" w:rsidP="00401AA8">
      <w:pPr>
        <w:numPr>
          <w:ilvl w:val="0"/>
          <w:numId w:val="12"/>
        </w:numPr>
        <w:rPr>
          <w:rFonts w:ascii="Calibri" w:hAnsi="Calibri" w:cs="Arial"/>
          <w:sz w:val="22"/>
          <w:szCs w:val="22"/>
        </w:rPr>
      </w:pPr>
      <w:r w:rsidRPr="00385312">
        <w:rPr>
          <w:rFonts w:ascii="Calibri" w:hAnsi="Calibri" w:cs="Arial"/>
          <w:sz w:val="22"/>
          <w:szCs w:val="22"/>
        </w:rPr>
        <w:t>Assessment as to the level of risk as high, medium, low. This is both the risk of the likelihood of it happening, as well as the possible impact if it did.</w:t>
      </w:r>
    </w:p>
    <w:p w14:paraId="43E44D53" w14:textId="77777777" w:rsidR="004702A5" w:rsidRPr="00385312" w:rsidRDefault="004702A5" w:rsidP="00401AA8">
      <w:pPr>
        <w:numPr>
          <w:ilvl w:val="0"/>
          <w:numId w:val="12"/>
        </w:numPr>
        <w:rPr>
          <w:rFonts w:ascii="Calibri" w:hAnsi="Calibri" w:cs="Arial"/>
          <w:sz w:val="22"/>
          <w:szCs w:val="22"/>
        </w:rPr>
      </w:pPr>
      <w:r w:rsidRPr="00385312">
        <w:rPr>
          <w:rFonts w:ascii="Calibri" w:hAnsi="Calibri" w:cs="Arial"/>
          <w:sz w:val="22"/>
          <w:szCs w:val="22"/>
        </w:rPr>
        <w:t>Control measures to reduce/eliminate risk: What will you need to do, or ensure others will do, in order to reduce that risk?</w:t>
      </w:r>
    </w:p>
    <w:p w14:paraId="28773F52" w14:textId="772070DF" w:rsidR="004702A5" w:rsidRPr="00385312" w:rsidRDefault="004702A5" w:rsidP="00401AA8">
      <w:pPr>
        <w:numPr>
          <w:ilvl w:val="0"/>
          <w:numId w:val="12"/>
        </w:numPr>
        <w:rPr>
          <w:rFonts w:ascii="Calibri" w:hAnsi="Calibri" w:cs="Arial"/>
          <w:sz w:val="22"/>
          <w:szCs w:val="22"/>
        </w:rPr>
      </w:pPr>
      <w:r w:rsidRPr="00385312">
        <w:rPr>
          <w:rFonts w:ascii="Calibri" w:hAnsi="Calibri" w:cs="Arial"/>
          <w:sz w:val="22"/>
          <w:szCs w:val="22"/>
        </w:rPr>
        <w:t>Monitoring and review: How do you know if what you have said is working, or is thorough enough? If it is not working, it will need to be amended, or a better solution</w:t>
      </w:r>
      <w:r w:rsidR="005126E2">
        <w:rPr>
          <w:rFonts w:ascii="Calibri" w:hAnsi="Calibri" w:cs="Arial"/>
          <w:sz w:val="22"/>
          <w:szCs w:val="22"/>
        </w:rPr>
        <w:t xml:space="preserve"> is found.</w:t>
      </w:r>
    </w:p>
    <w:p w14:paraId="01C50249" w14:textId="77777777" w:rsidR="004702A5" w:rsidRPr="00385312" w:rsidRDefault="004702A5" w:rsidP="00401AA8">
      <w:pPr>
        <w:rPr>
          <w:rFonts w:ascii="Calibri" w:hAnsi="Calibri" w:cs="Arial"/>
          <w:sz w:val="22"/>
          <w:szCs w:val="22"/>
        </w:rPr>
      </w:pPr>
    </w:p>
    <w:p w14:paraId="7DF567A8" w14:textId="77777777" w:rsidR="004702A5" w:rsidRPr="00385312" w:rsidRDefault="004702A5" w:rsidP="00401AA8">
      <w:pPr>
        <w:rPr>
          <w:rFonts w:ascii="Calibri" w:hAnsi="Calibri" w:cs="Arial"/>
          <w:b/>
          <w:sz w:val="22"/>
          <w:szCs w:val="22"/>
        </w:rPr>
      </w:pPr>
      <w:r w:rsidRPr="00385312">
        <w:rPr>
          <w:rFonts w:ascii="Calibri" w:hAnsi="Calibri" w:cs="Arial"/>
          <w:b/>
          <w:sz w:val="22"/>
          <w:szCs w:val="22"/>
        </w:rPr>
        <w:t>Procedures</w:t>
      </w:r>
    </w:p>
    <w:p w14:paraId="0F9D0FFE" w14:textId="77777777" w:rsidR="004702A5" w:rsidRPr="00385312" w:rsidRDefault="004702A5" w:rsidP="00401AA8">
      <w:pPr>
        <w:pStyle w:val="ColorfulList-Accent11"/>
        <w:numPr>
          <w:ilvl w:val="0"/>
          <w:numId w:val="13"/>
        </w:numPr>
        <w:rPr>
          <w:rFonts w:ascii="Calibri" w:hAnsi="Calibri" w:cs="Arial"/>
          <w:sz w:val="22"/>
          <w:szCs w:val="22"/>
        </w:rPr>
      </w:pPr>
      <w:r w:rsidRPr="00385312">
        <w:rPr>
          <w:rFonts w:ascii="Calibri" w:hAnsi="Calibri" w:cs="Arial"/>
          <w:sz w:val="22"/>
          <w:szCs w:val="22"/>
        </w:rPr>
        <w:t>Our risk assessment process covers adults and children and includes:</w:t>
      </w:r>
    </w:p>
    <w:p w14:paraId="177B2C0A" w14:textId="5B1657C1" w:rsidR="004702A5" w:rsidRPr="00385312" w:rsidRDefault="004702A5" w:rsidP="00401AA8">
      <w:pPr>
        <w:numPr>
          <w:ilvl w:val="0"/>
          <w:numId w:val="9"/>
        </w:numPr>
        <w:rPr>
          <w:rFonts w:ascii="Calibri" w:hAnsi="Calibri" w:cs="Arial"/>
          <w:sz w:val="22"/>
          <w:szCs w:val="22"/>
        </w:rPr>
      </w:pPr>
      <w:r w:rsidRPr="00385312">
        <w:rPr>
          <w:rFonts w:ascii="Calibri" w:hAnsi="Calibri" w:cs="Arial"/>
          <w:sz w:val="22"/>
          <w:szCs w:val="22"/>
        </w:rPr>
        <w:t xml:space="preserve">checking for and noting hazards and risks </w:t>
      </w:r>
      <w:r w:rsidR="005126E2">
        <w:rPr>
          <w:rFonts w:ascii="Calibri" w:hAnsi="Calibri" w:cs="Arial"/>
          <w:sz w:val="22"/>
          <w:szCs w:val="22"/>
        </w:rPr>
        <w:t xml:space="preserve">both </w:t>
      </w:r>
      <w:r w:rsidRPr="00385312">
        <w:rPr>
          <w:rFonts w:ascii="Calibri" w:hAnsi="Calibri" w:cs="Arial"/>
          <w:sz w:val="22"/>
          <w:szCs w:val="22"/>
        </w:rPr>
        <w:t xml:space="preserve">indoors and outside, and </w:t>
      </w:r>
      <w:r w:rsidR="005126E2">
        <w:rPr>
          <w:rFonts w:ascii="Calibri" w:hAnsi="Calibri" w:cs="Arial"/>
          <w:sz w:val="22"/>
          <w:szCs w:val="22"/>
        </w:rPr>
        <w:t>within individual activities.</w:t>
      </w:r>
    </w:p>
    <w:p w14:paraId="6B5527EA" w14:textId="77777777" w:rsidR="004702A5" w:rsidRPr="00385312" w:rsidRDefault="004702A5" w:rsidP="00401AA8">
      <w:pPr>
        <w:numPr>
          <w:ilvl w:val="0"/>
          <w:numId w:val="9"/>
        </w:numPr>
        <w:rPr>
          <w:rFonts w:ascii="Calibri" w:hAnsi="Calibri" w:cs="Arial"/>
          <w:sz w:val="22"/>
          <w:szCs w:val="22"/>
        </w:rPr>
      </w:pPr>
      <w:r w:rsidRPr="00385312">
        <w:rPr>
          <w:rFonts w:ascii="Calibri" w:hAnsi="Calibri" w:cs="Arial"/>
          <w:sz w:val="22"/>
          <w:szCs w:val="22"/>
        </w:rPr>
        <w:t>assessing the level of risk and who might be affected;</w:t>
      </w:r>
    </w:p>
    <w:p w14:paraId="3CE92342" w14:textId="1C0D3807" w:rsidR="004702A5" w:rsidRPr="00385312" w:rsidRDefault="004702A5" w:rsidP="00401AA8">
      <w:pPr>
        <w:numPr>
          <w:ilvl w:val="0"/>
          <w:numId w:val="9"/>
        </w:numPr>
        <w:rPr>
          <w:rFonts w:ascii="Calibri" w:hAnsi="Calibri" w:cs="Arial"/>
          <w:sz w:val="22"/>
          <w:szCs w:val="22"/>
        </w:rPr>
      </w:pPr>
      <w:r w:rsidRPr="00385312">
        <w:rPr>
          <w:rFonts w:ascii="Calibri" w:hAnsi="Calibri" w:cs="Arial"/>
          <w:sz w:val="22"/>
          <w:szCs w:val="22"/>
        </w:rPr>
        <w:t>deciding which areas need attention</w:t>
      </w:r>
      <w:r w:rsidR="005126E2">
        <w:rPr>
          <w:rFonts w:ascii="Calibri" w:hAnsi="Calibri" w:cs="Arial"/>
          <w:sz w:val="22"/>
          <w:szCs w:val="22"/>
        </w:rPr>
        <w:t>.</w:t>
      </w:r>
    </w:p>
    <w:p w14:paraId="56FA8081" w14:textId="0D0C33DD" w:rsidR="004702A5" w:rsidRPr="00385312" w:rsidRDefault="004702A5" w:rsidP="00401AA8">
      <w:pPr>
        <w:pStyle w:val="ColorfulList-Accent11"/>
        <w:numPr>
          <w:ilvl w:val="0"/>
          <w:numId w:val="14"/>
        </w:numPr>
        <w:rPr>
          <w:rFonts w:ascii="Calibri" w:hAnsi="Calibri" w:cs="Arial"/>
          <w:sz w:val="22"/>
          <w:szCs w:val="22"/>
        </w:rPr>
      </w:pPr>
      <w:r w:rsidRPr="00385312">
        <w:rPr>
          <w:rFonts w:ascii="Calibri" w:hAnsi="Calibri" w:cs="Arial"/>
          <w:sz w:val="22"/>
          <w:szCs w:val="22"/>
        </w:rPr>
        <w:t xml:space="preserve">We maintain lists of health and safety issues, which are checked daily </w:t>
      </w:r>
      <w:r w:rsidR="005B3A61" w:rsidRPr="00385312">
        <w:rPr>
          <w:rFonts w:ascii="Calibri" w:hAnsi="Calibri" w:cs="Arial"/>
          <w:sz w:val="22"/>
          <w:szCs w:val="22"/>
        </w:rPr>
        <w:t>(bathroom, kitchen</w:t>
      </w:r>
      <w:r w:rsidR="00C16078" w:rsidRPr="00385312">
        <w:rPr>
          <w:rFonts w:ascii="Calibri" w:hAnsi="Calibri" w:cs="Arial"/>
          <w:sz w:val="22"/>
          <w:szCs w:val="22"/>
        </w:rPr>
        <w:t>, garden</w:t>
      </w:r>
      <w:r w:rsidR="005B3A61" w:rsidRPr="00385312">
        <w:rPr>
          <w:rFonts w:ascii="Calibri" w:hAnsi="Calibri" w:cs="Arial"/>
          <w:sz w:val="22"/>
          <w:szCs w:val="22"/>
        </w:rPr>
        <w:t xml:space="preserve"> etc) </w:t>
      </w:r>
      <w:r w:rsidRPr="00385312">
        <w:rPr>
          <w:rFonts w:ascii="Calibri" w:hAnsi="Calibri" w:cs="Arial"/>
          <w:sz w:val="22"/>
          <w:szCs w:val="22"/>
        </w:rPr>
        <w:t>before the session begins as well as those that ar</w:t>
      </w:r>
      <w:r w:rsidR="007850BD" w:rsidRPr="00385312">
        <w:rPr>
          <w:rFonts w:ascii="Calibri" w:hAnsi="Calibri" w:cs="Arial"/>
          <w:sz w:val="22"/>
          <w:szCs w:val="22"/>
        </w:rPr>
        <w:t>e checked on a yearly</w:t>
      </w:r>
      <w:r w:rsidRPr="00385312">
        <w:rPr>
          <w:rFonts w:ascii="Calibri" w:hAnsi="Calibri" w:cs="Arial"/>
          <w:sz w:val="22"/>
          <w:szCs w:val="22"/>
        </w:rPr>
        <w:t xml:space="preserve"> basis when a full risk assessment is carried out.</w:t>
      </w:r>
      <w:r w:rsidR="007850BD" w:rsidRPr="00385312">
        <w:rPr>
          <w:rFonts w:ascii="Calibri" w:hAnsi="Calibri" w:cs="Arial"/>
          <w:sz w:val="22"/>
          <w:szCs w:val="22"/>
        </w:rPr>
        <w:t xml:space="preserve"> If there are any </w:t>
      </w:r>
      <w:r w:rsidR="005126E2" w:rsidRPr="00385312">
        <w:rPr>
          <w:rFonts w:ascii="Calibri" w:hAnsi="Calibri" w:cs="Arial"/>
          <w:sz w:val="22"/>
          <w:szCs w:val="22"/>
        </w:rPr>
        <w:t>problems,</w:t>
      </w:r>
      <w:r w:rsidR="007850BD" w:rsidRPr="00385312">
        <w:rPr>
          <w:rFonts w:ascii="Calibri" w:hAnsi="Calibri" w:cs="Arial"/>
          <w:sz w:val="22"/>
          <w:szCs w:val="22"/>
        </w:rPr>
        <w:t xml:space="preserve"> then the yearly risk assessment is added to as and when necessary.</w:t>
      </w:r>
    </w:p>
    <w:p w14:paraId="6320B36C" w14:textId="77777777" w:rsidR="005B3A61" w:rsidRPr="00385312" w:rsidRDefault="002E4C1C" w:rsidP="00401AA8">
      <w:pPr>
        <w:pStyle w:val="ColorfulList-Accent11"/>
        <w:numPr>
          <w:ilvl w:val="0"/>
          <w:numId w:val="14"/>
        </w:numPr>
        <w:rPr>
          <w:rFonts w:ascii="Calibri" w:hAnsi="Calibri" w:cs="Arial"/>
          <w:sz w:val="22"/>
          <w:szCs w:val="22"/>
        </w:rPr>
      </w:pPr>
      <w:r w:rsidRPr="00385312">
        <w:rPr>
          <w:rFonts w:ascii="Calibri" w:hAnsi="Calibri" w:cs="Arial"/>
          <w:sz w:val="22"/>
          <w:szCs w:val="22"/>
        </w:rPr>
        <w:t>It is down to all the staff</w:t>
      </w:r>
      <w:r w:rsidR="005B3A61" w:rsidRPr="00385312">
        <w:rPr>
          <w:rFonts w:ascii="Calibri" w:hAnsi="Calibri" w:cs="Arial"/>
          <w:sz w:val="22"/>
          <w:szCs w:val="22"/>
        </w:rPr>
        <w:t xml:space="preserve"> to ensure that daily risk assessments are carried out.</w:t>
      </w:r>
    </w:p>
    <w:p w14:paraId="789018E9" w14:textId="77777777" w:rsidR="00834FCE" w:rsidRPr="00385312" w:rsidRDefault="00F3428B" w:rsidP="00401AA8">
      <w:pPr>
        <w:pStyle w:val="ColorfulList-Accent11"/>
        <w:numPr>
          <w:ilvl w:val="0"/>
          <w:numId w:val="14"/>
        </w:numPr>
        <w:rPr>
          <w:rFonts w:ascii="Calibri" w:hAnsi="Calibri" w:cs="Arial"/>
          <w:sz w:val="22"/>
          <w:szCs w:val="22"/>
        </w:rPr>
      </w:pPr>
      <w:r>
        <w:rPr>
          <w:rFonts w:ascii="Calibri" w:hAnsi="Calibri" w:cs="Arial"/>
          <w:sz w:val="22"/>
          <w:szCs w:val="22"/>
        </w:rPr>
        <w:t>A risk assessment form is to be filled in both morning and evening to ensure nothing is missed.</w:t>
      </w:r>
    </w:p>
    <w:p w14:paraId="4B18AB50" w14:textId="77777777" w:rsidR="00834FCE" w:rsidRPr="00385312" w:rsidRDefault="00834FCE" w:rsidP="00401AA8">
      <w:pPr>
        <w:pStyle w:val="ColorfulList-Accent11"/>
        <w:ind w:left="0"/>
        <w:rPr>
          <w:rFonts w:ascii="Calibri" w:hAnsi="Calibri" w:cs="Arial"/>
          <w:sz w:val="22"/>
          <w:szCs w:val="22"/>
        </w:rPr>
      </w:pPr>
    </w:p>
    <w:p w14:paraId="0C7101E5" w14:textId="77777777" w:rsidR="00C16078" w:rsidRPr="00385312" w:rsidRDefault="00C16078" w:rsidP="00401AA8">
      <w:pPr>
        <w:pStyle w:val="ColorfulList-Accent11"/>
        <w:ind w:left="0"/>
        <w:rPr>
          <w:rFonts w:ascii="Calibri" w:hAnsi="Calibri" w:cs="Arial"/>
          <w:sz w:val="22"/>
          <w:szCs w:val="22"/>
        </w:rPr>
      </w:pPr>
      <w:r w:rsidRPr="00385312">
        <w:rPr>
          <w:rFonts w:ascii="Calibri" w:hAnsi="Calibri" w:cs="Arial"/>
          <w:sz w:val="22"/>
          <w:szCs w:val="22"/>
        </w:rPr>
        <w:t>Policy updated on 10 July 2011</w:t>
      </w:r>
    </w:p>
    <w:p w14:paraId="66625BE5" w14:textId="77777777" w:rsidR="00C16078" w:rsidRPr="00385312" w:rsidRDefault="009E7A32" w:rsidP="00401AA8">
      <w:pPr>
        <w:pStyle w:val="ColorfulList-Accent11"/>
        <w:ind w:left="0"/>
        <w:rPr>
          <w:rFonts w:ascii="Calibri" w:hAnsi="Calibri" w:cs="Arial"/>
          <w:sz w:val="22"/>
          <w:szCs w:val="22"/>
        </w:rPr>
      </w:pPr>
      <w:r w:rsidRPr="00385312">
        <w:rPr>
          <w:rFonts w:ascii="Calibri" w:hAnsi="Calibri" w:cs="Arial"/>
          <w:sz w:val="22"/>
          <w:szCs w:val="22"/>
        </w:rPr>
        <w:t>R</w:t>
      </w:r>
      <w:r w:rsidR="00C16078" w:rsidRPr="00385312">
        <w:rPr>
          <w:rFonts w:ascii="Calibri" w:hAnsi="Calibri" w:cs="Arial"/>
          <w:sz w:val="22"/>
          <w:szCs w:val="22"/>
        </w:rPr>
        <w:t xml:space="preserve">eviewed on 10 July 2012 </w:t>
      </w:r>
    </w:p>
    <w:p w14:paraId="666C58C0" w14:textId="77777777" w:rsidR="009E7A32" w:rsidRPr="00385312" w:rsidRDefault="009E7A32" w:rsidP="00401AA8">
      <w:pPr>
        <w:pStyle w:val="ColorfulList-Accent11"/>
        <w:ind w:left="0"/>
        <w:rPr>
          <w:rFonts w:ascii="Calibri" w:hAnsi="Calibri" w:cs="Arial"/>
          <w:sz w:val="22"/>
          <w:szCs w:val="22"/>
        </w:rPr>
      </w:pPr>
      <w:r w:rsidRPr="00385312">
        <w:rPr>
          <w:rFonts w:ascii="Calibri" w:hAnsi="Calibri" w:cs="Arial"/>
          <w:sz w:val="22"/>
          <w:szCs w:val="22"/>
        </w:rPr>
        <w:t>Reviewed on 24 July 2013</w:t>
      </w:r>
    </w:p>
    <w:p w14:paraId="6595A18D" w14:textId="77777777" w:rsidR="002E4C1C" w:rsidRPr="00385312" w:rsidRDefault="002E4C1C" w:rsidP="00401AA8">
      <w:pPr>
        <w:pStyle w:val="ColorfulList-Accent11"/>
        <w:ind w:left="0"/>
        <w:rPr>
          <w:rFonts w:ascii="Calibri" w:hAnsi="Calibri" w:cs="Arial"/>
          <w:sz w:val="22"/>
          <w:szCs w:val="22"/>
        </w:rPr>
      </w:pPr>
      <w:r w:rsidRPr="00385312">
        <w:rPr>
          <w:rFonts w:ascii="Calibri" w:hAnsi="Calibri" w:cs="Arial"/>
          <w:sz w:val="22"/>
          <w:szCs w:val="22"/>
        </w:rPr>
        <w:t>Reviewed on 21 September 2014</w:t>
      </w:r>
    </w:p>
    <w:p w14:paraId="38639C54" w14:textId="77777777" w:rsidR="006954C4" w:rsidRPr="00385312" w:rsidRDefault="006954C4" w:rsidP="00401AA8">
      <w:pPr>
        <w:rPr>
          <w:rFonts w:ascii="Calibri" w:hAnsi="Calibri" w:cs="Arial"/>
          <w:sz w:val="22"/>
          <w:szCs w:val="22"/>
        </w:rPr>
      </w:pPr>
      <w:r w:rsidRPr="00385312">
        <w:rPr>
          <w:rFonts w:ascii="Calibri" w:hAnsi="Calibri" w:cs="Arial"/>
          <w:sz w:val="22"/>
          <w:szCs w:val="22"/>
        </w:rPr>
        <w:t>Reviewed 27 January 2015</w:t>
      </w:r>
    </w:p>
    <w:p w14:paraId="607110E4" w14:textId="77777777" w:rsidR="006954C4" w:rsidRDefault="006954C4" w:rsidP="00401AA8">
      <w:pPr>
        <w:rPr>
          <w:rFonts w:ascii="Calibri" w:hAnsi="Calibri" w:cs="Arial"/>
          <w:sz w:val="22"/>
          <w:szCs w:val="22"/>
        </w:rPr>
      </w:pPr>
      <w:r w:rsidRPr="00385312">
        <w:rPr>
          <w:rFonts w:ascii="Calibri" w:hAnsi="Calibri" w:cs="Arial"/>
          <w:sz w:val="22"/>
          <w:szCs w:val="22"/>
        </w:rPr>
        <w:t>Reviewed 26</w:t>
      </w:r>
      <w:r w:rsidRPr="00385312">
        <w:rPr>
          <w:rFonts w:ascii="Calibri" w:hAnsi="Calibri" w:cs="Arial"/>
          <w:sz w:val="22"/>
          <w:szCs w:val="22"/>
          <w:vertAlign w:val="superscript"/>
        </w:rPr>
        <w:t>th</w:t>
      </w:r>
      <w:r w:rsidRPr="00385312">
        <w:rPr>
          <w:rFonts w:ascii="Calibri" w:hAnsi="Calibri" w:cs="Arial"/>
          <w:sz w:val="22"/>
          <w:szCs w:val="22"/>
        </w:rPr>
        <w:t xml:space="preserve"> February 2016</w:t>
      </w:r>
    </w:p>
    <w:p w14:paraId="6CA1D484" w14:textId="77777777" w:rsidR="00385312" w:rsidRPr="00385312" w:rsidRDefault="00385312" w:rsidP="00401AA8">
      <w:pPr>
        <w:rPr>
          <w:rFonts w:ascii="Calibri" w:hAnsi="Calibri" w:cs="Arial"/>
          <w:sz w:val="22"/>
          <w:szCs w:val="22"/>
        </w:rPr>
      </w:pPr>
      <w:r>
        <w:rPr>
          <w:rFonts w:ascii="Calibri" w:hAnsi="Calibri" w:cs="Arial"/>
          <w:sz w:val="22"/>
          <w:szCs w:val="22"/>
        </w:rPr>
        <w:t>Reviewed and amended 29 March 2017.</w:t>
      </w:r>
    </w:p>
    <w:p w14:paraId="1762B60E" w14:textId="77777777" w:rsidR="009E7A32" w:rsidRPr="00834FCE" w:rsidRDefault="00F3428B" w:rsidP="00401AA8">
      <w:pPr>
        <w:pStyle w:val="ColorfulList-Accent11"/>
        <w:ind w:left="0"/>
        <w:rPr>
          <w:rFonts w:ascii="Calibri" w:hAnsi="Calibri" w:cs="Arial"/>
          <w:sz w:val="22"/>
          <w:szCs w:val="22"/>
        </w:rPr>
      </w:pPr>
      <w:r>
        <w:rPr>
          <w:rFonts w:ascii="Calibri" w:hAnsi="Calibri" w:cs="Arial"/>
          <w:sz w:val="22"/>
          <w:szCs w:val="22"/>
        </w:rPr>
        <w:t>Reviewed 26 October 2017</w:t>
      </w:r>
    </w:p>
    <w:p w14:paraId="278F15E6" w14:textId="4EC6D42D" w:rsidR="00FF520E" w:rsidRDefault="00FF520E" w:rsidP="00401AA8">
      <w:pPr>
        <w:rPr>
          <w:rFonts w:ascii="Calibri" w:hAnsi="Calibri" w:cs="Arial"/>
          <w:sz w:val="22"/>
          <w:szCs w:val="22"/>
        </w:rPr>
      </w:pPr>
      <w:r w:rsidRPr="00385312">
        <w:rPr>
          <w:rFonts w:ascii="Calibri" w:hAnsi="Calibri" w:cs="Arial"/>
          <w:sz w:val="22"/>
          <w:szCs w:val="22"/>
        </w:rPr>
        <w:t xml:space="preserve">Reviewed </w:t>
      </w:r>
      <w:r>
        <w:rPr>
          <w:rFonts w:ascii="Calibri" w:hAnsi="Calibri" w:cs="Arial"/>
          <w:sz w:val="22"/>
          <w:szCs w:val="22"/>
        </w:rPr>
        <w:t>25</w:t>
      </w:r>
      <w:r w:rsidRPr="00FF520E">
        <w:rPr>
          <w:rFonts w:ascii="Calibri" w:hAnsi="Calibri" w:cs="Arial"/>
          <w:sz w:val="22"/>
          <w:szCs w:val="22"/>
          <w:vertAlign w:val="superscript"/>
        </w:rPr>
        <w:t>th</w:t>
      </w:r>
      <w:r>
        <w:rPr>
          <w:rFonts w:ascii="Calibri" w:hAnsi="Calibri" w:cs="Arial"/>
          <w:sz w:val="22"/>
          <w:szCs w:val="22"/>
        </w:rPr>
        <w:t xml:space="preserve"> October 2018</w:t>
      </w:r>
    </w:p>
    <w:p w14:paraId="6E3F96DC" w14:textId="77777777" w:rsidR="00E4285C" w:rsidRDefault="00FF520E" w:rsidP="00401AA8">
      <w:pPr>
        <w:rPr>
          <w:rFonts w:ascii="Calibri" w:hAnsi="Calibri" w:cs="Arial"/>
          <w:sz w:val="22"/>
          <w:szCs w:val="22"/>
        </w:rPr>
      </w:pPr>
      <w:r>
        <w:rPr>
          <w:rFonts w:ascii="Calibri" w:hAnsi="Calibri" w:cs="Arial"/>
          <w:sz w:val="22"/>
          <w:szCs w:val="22"/>
        </w:rPr>
        <w:t xml:space="preserve">Reviewed </w:t>
      </w:r>
      <w:r w:rsidR="00E4285C">
        <w:rPr>
          <w:rFonts w:ascii="Calibri" w:hAnsi="Calibri" w:cs="Arial"/>
          <w:sz w:val="22"/>
          <w:szCs w:val="22"/>
        </w:rPr>
        <w:t>02 September 2019</w:t>
      </w:r>
    </w:p>
    <w:p w14:paraId="5BA6FB55" w14:textId="282E59BD" w:rsidR="00FF520E" w:rsidRDefault="00FF520E" w:rsidP="00401AA8">
      <w:pPr>
        <w:rPr>
          <w:rFonts w:ascii="Calibri" w:hAnsi="Calibri" w:cs="Arial"/>
          <w:sz w:val="22"/>
          <w:szCs w:val="22"/>
        </w:rPr>
      </w:pPr>
      <w:r>
        <w:rPr>
          <w:rFonts w:ascii="Calibri" w:hAnsi="Calibri" w:cs="Arial"/>
          <w:sz w:val="22"/>
          <w:szCs w:val="22"/>
        </w:rPr>
        <w:t xml:space="preserve">Reviewed </w:t>
      </w:r>
      <w:r w:rsidR="00D13C29">
        <w:rPr>
          <w:rFonts w:ascii="Calibri" w:hAnsi="Calibri" w:cs="Arial"/>
          <w:sz w:val="22"/>
          <w:szCs w:val="22"/>
        </w:rPr>
        <w:t>31</w:t>
      </w:r>
      <w:r w:rsidR="00D13C29" w:rsidRPr="00D13C29">
        <w:rPr>
          <w:rFonts w:ascii="Calibri" w:hAnsi="Calibri" w:cs="Arial"/>
          <w:sz w:val="22"/>
          <w:szCs w:val="22"/>
          <w:vertAlign w:val="superscript"/>
        </w:rPr>
        <w:t>st</w:t>
      </w:r>
      <w:r w:rsidR="00D13C29">
        <w:rPr>
          <w:rFonts w:ascii="Calibri" w:hAnsi="Calibri" w:cs="Arial"/>
          <w:sz w:val="22"/>
          <w:szCs w:val="22"/>
        </w:rPr>
        <w:t xml:space="preserve"> March 2020</w:t>
      </w:r>
    </w:p>
    <w:p w14:paraId="153560D5" w14:textId="1CC2E2F9" w:rsidR="005126E2" w:rsidRPr="00834FCE" w:rsidRDefault="005126E2" w:rsidP="00401AA8">
      <w:pPr>
        <w:rPr>
          <w:rFonts w:ascii="Calibri" w:hAnsi="Calibri" w:cs="Arial"/>
          <w:sz w:val="22"/>
          <w:szCs w:val="22"/>
        </w:rPr>
      </w:pPr>
      <w:r>
        <w:rPr>
          <w:rFonts w:ascii="Calibri" w:hAnsi="Calibri" w:cs="Arial"/>
          <w:sz w:val="22"/>
          <w:szCs w:val="22"/>
        </w:rPr>
        <w:t>Reviewed 23</w:t>
      </w:r>
      <w:r w:rsidRPr="005126E2">
        <w:rPr>
          <w:rFonts w:ascii="Calibri" w:hAnsi="Calibri" w:cs="Arial"/>
          <w:sz w:val="22"/>
          <w:szCs w:val="22"/>
          <w:vertAlign w:val="superscript"/>
        </w:rPr>
        <w:t>rd</w:t>
      </w:r>
      <w:r>
        <w:rPr>
          <w:rFonts w:ascii="Calibri" w:hAnsi="Calibri" w:cs="Arial"/>
          <w:sz w:val="22"/>
          <w:szCs w:val="22"/>
        </w:rPr>
        <w:t xml:space="preserve"> August 2021</w:t>
      </w:r>
    </w:p>
    <w:p w14:paraId="40EEF25B" w14:textId="40816450" w:rsidR="009E7A32" w:rsidRPr="00834FCE" w:rsidRDefault="00A9171E" w:rsidP="00401AA8">
      <w:pPr>
        <w:pStyle w:val="ColorfulList-Accent11"/>
        <w:ind w:left="0"/>
        <w:rPr>
          <w:rFonts w:ascii="Calibri" w:hAnsi="Calibri" w:cs="Arial"/>
          <w:sz w:val="22"/>
          <w:szCs w:val="22"/>
        </w:rPr>
      </w:pPr>
      <w:r>
        <w:rPr>
          <w:rFonts w:ascii="Calibri" w:hAnsi="Calibri" w:cs="Arial"/>
          <w:sz w:val="22"/>
          <w:szCs w:val="22"/>
        </w:rPr>
        <w:t>Reviewed 3</w:t>
      </w:r>
      <w:r w:rsidRPr="00A9171E">
        <w:rPr>
          <w:rFonts w:ascii="Calibri" w:hAnsi="Calibri" w:cs="Arial"/>
          <w:sz w:val="22"/>
          <w:szCs w:val="22"/>
          <w:vertAlign w:val="superscript"/>
        </w:rPr>
        <w:t>rd</w:t>
      </w:r>
      <w:r>
        <w:rPr>
          <w:rFonts w:ascii="Calibri" w:hAnsi="Calibri" w:cs="Arial"/>
          <w:sz w:val="22"/>
          <w:szCs w:val="22"/>
        </w:rPr>
        <w:t xml:space="preserve"> February 2022</w:t>
      </w:r>
    </w:p>
    <w:p w14:paraId="29D45A89" w14:textId="77777777" w:rsidR="004702A5" w:rsidRPr="00834FCE" w:rsidRDefault="004702A5" w:rsidP="00401AA8">
      <w:pPr>
        <w:rPr>
          <w:rFonts w:ascii="Calibri" w:hAnsi="Calibri" w:cs="Arial"/>
          <w:sz w:val="22"/>
          <w:szCs w:val="22"/>
        </w:rPr>
      </w:pPr>
    </w:p>
    <w:sectPr w:rsidR="004702A5" w:rsidRPr="00834FCE" w:rsidSect="00401AA8">
      <w:footerReference w:type="first" r:id="rId11"/>
      <w:pgSz w:w="11907" w:h="16839" w:code="9"/>
      <w:pgMar w:top="993" w:right="1152" w:bottom="1152" w:left="115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1CC20" w14:textId="77777777" w:rsidR="00B01CC1" w:rsidRDefault="00B01CC1" w:rsidP="00E63EAD">
      <w:r>
        <w:separator/>
      </w:r>
    </w:p>
  </w:endnote>
  <w:endnote w:type="continuationSeparator" w:id="0">
    <w:p w14:paraId="0C7A68A2" w14:textId="77777777" w:rsidR="00B01CC1" w:rsidRDefault="00B01CC1" w:rsidP="00E63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charset w:val="00"/>
    <w:family w:val="auto"/>
    <w:pitch w:val="variable"/>
    <w:sig w:usb0="00000000"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57328" w14:textId="77777777" w:rsidR="00834FCE" w:rsidRDefault="000B788A">
    <w:pPr>
      <w:pStyle w:val="Footer"/>
      <w:jc w:val="right"/>
    </w:pPr>
    <w:r>
      <w:rPr>
        <w:noProof/>
      </w:rPr>
      <w:fldChar w:fldCharType="begin"/>
    </w:r>
    <w:r>
      <w:rPr>
        <w:noProof/>
      </w:rPr>
      <w:instrText xml:space="preserve"> PAGE   \* MERGEFORMAT </w:instrText>
    </w:r>
    <w:r>
      <w:rPr>
        <w:noProof/>
      </w:rPr>
      <w:fldChar w:fldCharType="separate"/>
    </w:r>
    <w:r w:rsidR="00F3428B">
      <w:rPr>
        <w:noProof/>
      </w:rPr>
      <w:t>1</w:t>
    </w:r>
    <w:r>
      <w:rPr>
        <w:noProof/>
      </w:rPr>
      <w:fldChar w:fldCharType="end"/>
    </w:r>
  </w:p>
  <w:p w14:paraId="5D7FBB3E" w14:textId="77777777" w:rsidR="00834FCE" w:rsidRDefault="00834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95AAA" w14:textId="77777777" w:rsidR="00B01CC1" w:rsidRDefault="00B01CC1" w:rsidP="00E63EAD">
      <w:r>
        <w:separator/>
      </w:r>
    </w:p>
  </w:footnote>
  <w:footnote w:type="continuationSeparator" w:id="0">
    <w:p w14:paraId="0DA79CAC" w14:textId="77777777" w:rsidR="00B01CC1" w:rsidRDefault="00B01CC1" w:rsidP="00E63E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70C70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D34E4D"/>
    <w:multiLevelType w:val="hybridMultilevel"/>
    <w:tmpl w:val="37C0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55592"/>
    <w:multiLevelType w:val="hybridMultilevel"/>
    <w:tmpl w:val="393C0566"/>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691670"/>
    <w:multiLevelType w:val="hybridMultilevel"/>
    <w:tmpl w:val="B7AE4038"/>
    <w:lvl w:ilvl="0" w:tplc="C382D0FC">
      <w:start w:val="1"/>
      <w:numFmt w:val="bullet"/>
      <w:lvlText w:val=""/>
      <w:lvlJc w:val="left"/>
      <w:pPr>
        <w:tabs>
          <w:tab w:val="num" w:pos="0"/>
        </w:tabs>
        <w:ind w:hanging="360"/>
      </w:pPr>
      <w:rPr>
        <w:rFonts w:ascii="Wingdings" w:hAnsi="Wingdings" w:hint="default"/>
        <w:color w:val="9BBB59"/>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C94316"/>
    <w:multiLevelType w:val="hybridMultilevel"/>
    <w:tmpl w:val="20129AF2"/>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BF411FE"/>
    <w:multiLevelType w:val="hybridMultilevel"/>
    <w:tmpl w:val="BF4C39A8"/>
    <w:lvl w:ilvl="0" w:tplc="C382D0FC">
      <w:start w:val="1"/>
      <w:numFmt w:val="bullet"/>
      <w:lvlText w:val=""/>
      <w:lvlJc w:val="left"/>
      <w:pPr>
        <w:ind w:left="2160" w:hanging="360"/>
      </w:pPr>
      <w:rPr>
        <w:rFonts w:ascii="Wingdings" w:hAnsi="Wingdings" w:hint="default"/>
        <w:color w:val="9BBB59"/>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FFB592F"/>
    <w:multiLevelType w:val="hybridMultilevel"/>
    <w:tmpl w:val="4E56BFE8"/>
    <w:lvl w:ilvl="0" w:tplc="08090001">
      <w:start w:val="1"/>
      <w:numFmt w:val="bullet"/>
      <w:lvlText w:val=""/>
      <w:lvlJc w:val="left"/>
      <w:pPr>
        <w:ind w:left="360" w:hanging="360"/>
      </w:pPr>
      <w:rPr>
        <w:rFonts w:ascii="Symbol" w:hAnsi="Symbol" w:hint="default"/>
        <w:b/>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0B8484F"/>
    <w:multiLevelType w:val="hybridMultilevel"/>
    <w:tmpl w:val="9AE26FEE"/>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A767557"/>
    <w:multiLevelType w:val="hybridMultilevel"/>
    <w:tmpl w:val="A0A8B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B34D01"/>
    <w:multiLevelType w:val="hybridMultilevel"/>
    <w:tmpl w:val="EF529B0E"/>
    <w:lvl w:ilvl="0" w:tplc="08090001">
      <w:start w:val="1"/>
      <w:numFmt w:val="bullet"/>
      <w:lvlText w:val=""/>
      <w:lvlJc w:val="left"/>
      <w:pPr>
        <w:ind w:left="360" w:hanging="360"/>
      </w:pPr>
      <w:rPr>
        <w:rFonts w:ascii="Symbol" w:hAnsi="Symbol" w:hint="default"/>
        <w:b/>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FA01CFB"/>
    <w:multiLevelType w:val="hybridMultilevel"/>
    <w:tmpl w:val="F340788C"/>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430FD0"/>
    <w:multiLevelType w:val="hybridMultilevel"/>
    <w:tmpl w:val="3AEA8254"/>
    <w:lvl w:ilvl="0" w:tplc="FFFFFFFF">
      <w:numFmt w:val="bullet"/>
      <w:lvlText w:val=""/>
      <w:lvlJc w:val="left"/>
      <w:pPr>
        <w:tabs>
          <w:tab w:val="num" w:pos="1440"/>
        </w:tabs>
        <w:ind w:left="1440" w:hanging="360"/>
      </w:pPr>
      <w:rPr>
        <w:rFonts w:ascii="Symbol" w:eastAsia="Times New Roman" w:hAnsi="Symbol" w:hint="default"/>
      </w:rPr>
    </w:lvl>
    <w:lvl w:ilvl="1" w:tplc="04090001">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61A22A5"/>
    <w:multiLevelType w:val="hybridMultilevel"/>
    <w:tmpl w:val="972C11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B1B16A0"/>
    <w:multiLevelType w:val="hybridMultilevel"/>
    <w:tmpl w:val="54E65CE6"/>
    <w:lvl w:ilvl="0" w:tplc="C382D0FC">
      <w:start w:val="1"/>
      <w:numFmt w:val="bullet"/>
      <w:lvlText w:val=""/>
      <w:lvlJc w:val="left"/>
      <w:pPr>
        <w:tabs>
          <w:tab w:val="num" w:pos="360"/>
        </w:tabs>
        <w:ind w:left="360" w:hanging="360"/>
      </w:pPr>
      <w:rPr>
        <w:rFonts w:ascii="Wingdings" w:hAnsi="Wingdings" w:hint="default"/>
        <w:color w:val="9BBB59"/>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7"/>
  </w:num>
  <w:num w:numId="3">
    <w:abstractNumId w:val="11"/>
  </w:num>
  <w:num w:numId="4">
    <w:abstractNumId w:val="1"/>
  </w:num>
  <w:num w:numId="5">
    <w:abstractNumId w:val="13"/>
  </w:num>
  <w:num w:numId="6">
    <w:abstractNumId w:val="5"/>
  </w:num>
  <w:num w:numId="7">
    <w:abstractNumId w:val="2"/>
  </w:num>
  <w:num w:numId="8">
    <w:abstractNumId w:val="4"/>
  </w:num>
  <w:num w:numId="9">
    <w:abstractNumId w:val="10"/>
  </w:num>
  <w:num w:numId="10">
    <w:abstractNumId w:val="0"/>
  </w:num>
  <w:num w:numId="11">
    <w:abstractNumId w:val="8"/>
  </w:num>
  <w:num w:numId="12">
    <w:abstractNumId w:val="12"/>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4D"/>
    <w:rsid w:val="00047D58"/>
    <w:rsid w:val="00072171"/>
    <w:rsid w:val="00083968"/>
    <w:rsid w:val="00092D28"/>
    <w:rsid w:val="000A0B2E"/>
    <w:rsid w:val="000A3C7B"/>
    <w:rsid w:val="000B6586"/>
    <w:rsid w:val="000B6C21"/>
    <w:rsid w:val="000B788A"/>
    <w:rsid w:val="000F5AE3"/>
    <w:rsid w:val="0010104E"/>
    <w:rsid w:val="0010202F"/>
    <w:rsid w:val="001248D0"/>
    <w:rsid w:val="0013713A"/>
    <w:rsid w:val="001A43C7"/>
    <w:rsid w:val="001C45DE"/>
    <w:rsid w:val="001E39B6"/>
    <w:rsid w:val="001E42AF"/>
    <w:rsid w:val="001E542C"/>
    <w:rsid w:val="0021444F"/>
    <w:rsid w:val="00263E08"/>
    <w:rsid w:val="002822F0"/>
    <w:rsid w:val="002A20C7"/>
    <w:rsid w:val="002E4C1C"/>
    <w:rsid w:val="002E70BB"/>
    <w:rsid w:val="00303792"/>
    <w:rsid w:val="00385312"/>
    <w:rsid w:val="00401AA8"/>
    <w:rsid w:val="004247BD"/>
    <w:rsid w:val="00435D8D"/>
    <w:rsid w:val="00452363"/>
    <w:rsid w:val="00452DE5"/>
    <w:rsid w:val="004627CE"/>
    <w:rsid w:val="004702A5"/>
    <w:rsid w:val="004D05DC"/>
    <w:rsid w:val="004F59BC"/>
    <w:rsid w:val="004F7429"/>
    <w:rsid w:val="005071BE"/>
    <w:rsid w:val="005126E2"/>
    <w:rsid w:val="00536BA8"/>
    <w:rsid w:val="005B3A61"/>
    <w:rsid w:val="005C62A0"/>
    <w:rsid w:val="005F493C"/>
    <w:rsid w:val="006017DF"/>
    <w:rsid w:val="00612963"/>
    <w:rsid w:val="00645BD4"/>
    <w:rsid w:val="00692B38"/>
    <w:rsid w:val="006954C4"/>
    <w:rsid w:val="006A54BF"/>
    <w:rsid w:val="00711369"/>
    <w:rsid w:val="00735285"/>
    <w:rsid w:val="00754DB7"/>
    <w:rsid w:val="007844AD"/>
    <w:rsid w:val="007850BD"/>
    <w:rsid w:val="007915AD"/>
    <w:rsid w:val="00793F3A"/>
    <w:rsid w:val="007A0902"/>
    <w:rsid w:val="007E0C9D"/>
    <w:rsid w:val="0083361F"/>
    <w:rsid w:val="008346B1"/>
    <w:rsid w:val="00834FCE"/>
    <w:rsid w:val="0086007F"/>
    <w:rsid w:val="008A516A"/>
    <w:rsid w:val="008B288C"/>
    <w:rsid w:val="008F673F"/>
    <w:rsid w:val="00902454"/>
    <w:rsid w:val="00913616"/>
    <w:rsid w:val="0091472E"/>
    <w:rsid w:val="00917698"/>
    <w:rsid w:val="00961909"/>
    <w:rsid w:val="00981EE9"/>
    <w:rsid w:val="00991BD9"/>
    <w:rsid w:val="009A241A"/>
    <w:rsid w:val="009E3C11"/>
    <w:rsid w:val="009E7A32"/>
    <w:rsid w:val="00A9171E"/>
    <w:rsid w:val="00A92491"/>
    <w:rsid w:val="00AE256E"/>
    <w:rsid w:val="00AE2C87"/>
    <w:rsid w:val="00AF7736"/>
    <w:rsid w:val="00B01CC1"/>
    <w:rsid w:val="00B1102B"/>
    <w:rsid w:val="00B542D0"/>
    <w:rsid w:val="00B766D1"/>
    <w:rsid w:val="00B92CE9"/>
    <w:rsid w:val="00BE7044"/>
    <w:rsid w:val="00C16078"/>
    <w:rsid w:val="00C17663"/>
    <w:rsid w:val="00C62C14"/>
    <w:rsid w:val="00C71E0E"/>
    <w:rsid w:val="00CD3E4B"/>
    <w:rsid w:val="00CD62A6"/>
    <w:rsid w:val="00CE364D"/>
    <w:rsid w:val="00CF0CCC"/>
    <w:rsid w:val="00D13C29"/>
    <w:rsid w:val="00D4145A"/>
    <w:rsid w:val="00D42DAD"/>
    <w:rsid w:val="00D46AA6"/>
    <w:rsid w:val="00D56E03"/>
    <w:rsid w:val="00E17F9F"/>
    <w:rsid w:val="00E330C6"/>
    <w:rsid w:val="00E4285C"/>
    <w:rsid w:val="00E447C2"/>
    <w:rsid w:val="00E44A23"/>
    <w:rsid w:val="00E51263"/>
    <w:rsid w:val="00E63EAD"/>
    <w:rsid w:val="00E75D4B"/>
    <w:rsid w:val="00EA32F9"/>
    <w:rsid w:val="00ED733B"/>
    <w:rsid w:val="00F33DCE"/>
    <w:rsid w:val="00F3428B"/>
    <w:rsid w:val="00F40E8A"/>
    <w:rsid w:val="00F5523E"/>
    <w:rsid w:val="00F74B5B"/>
    <w:rsid w:val="00F85FF2"/>
    <w:rsid w:val="00FF52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BD9985"/>
  <w15:docId w15:val="{7A2C3EC2-7AEB-4CB3-8E5F-7DF3D3AEC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64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CE364D"/>
    <w:pPr>
      <w:ind w:left="720"/>
      <w:contextualSpacing/>
    </w:pPr>
  </w:style>
  <w:style w:type="character" w:styleId="Hyperlink">
    <w:name w:val="Hyperlink"/>
    <w:uiPriority w:val="99"/>
    <w:semiHidden/>
    <w:rsid w:val="00047D58"/>
    <w:rPr>
      <w:rFonts w:cs="Times New Roman"/>
      <w:color w:val="0000FF"/>
      <w:u w:val="single"/>
    </w:rPr>
  </w:style>
  <w:style w:type="table" w:styleId="TableGrid">
    <w:name w:val="Table Grid"/>
    <w:basedOn w:val="TableNormal"/>
    <w:uiPriority w:val="59"/>
    <w:rsid w:val="001248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A43C7"/>
    <w:rPr>
      <w:rFonts w:ascii="Tahoma" w:hAnsi="Tahoma" w:cs="Tahoma"/>
      <w:sz w:val="16"/>
      <w:szCs w:val="16"/>
    </w:rPr>
  </w:style>
  <w:style w:type="character" w:customStyle="1" w:styleId="BalloonTextChar">
    <w:name w:val="Balloon Text Char"/>
    <w:link w:val="BalloonText"/>
    <w:uiPriority w:val="99"/>
    <w:semiHidden/>
    <w:locked/>
    <w:rsid w:val="001A43C7"/>
    <w:rPr>
      <w:rFonts w:ascii="Tahoma" w:hAnsi="Tahoma" w:cs="Tahoma"/>
      <w:sz w:val="16"/>
      <w:szCs w:val="16"/>
      <w:lang w:val="en-GB" w:eastAsia="en-GB"/>
    </w:rPr>
  </w:style>
  <w:style w:type="paragraph" w:styleId="Header">
    <w:name w:val="header"/>
    <w:basedOn w:val="Normal"/>
    <w:link w:val="HeaderChar"/>
    <w:uiPriority w:val="99"/>
    <w:unhideWhenUsed/>
    <w:rsid w:val="00E63EAD"/>
    <w:pPr>
      <w:tabs>
        <w:tab w:val="center" w:pos="4680"/>
        <w:tab w:val="right" w:pos="9360"/>
      </w:tabs>
    </w:pPr>
  </w:style>
  <w:style w:type="character" w:customStyle="1" w:styleId="HeaderChar">
    <w:name w:val="Header Char"/>
    <w:link w:val="Header"/>
    <w:uiPriority w:val="99"/>
    <w:locked/>
    <w:rsid w:val="00E63EAD"/>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E63EAD"/>
    <w:pPr>
      <w:tabs>
        <w:tab w:val="center" w:pos="4680"/>
        <w:tab w:val="right" w:pos="9360"/>
      </w:tabs>
    </w:pPr>
  </w:style>
  <w:style w:type="character" w:customStyle="1" w:styleId="FooterChar">
    <w:name w:val="Footer Char"/>
    <w:link w:val="Footer"/>
    <w:uiPriority w:val="99"/>
    <w:locked/>
    <w:rsid w:val="00E63EAD"/>
    <w:rPr>
      <w:rFonts w:ascii="Times New Roman" w:hAnsi="Times New Roman" w:cs="Times New Roman"/>
      <w:sz w:val="24"/>
      <w:szCs w:val="24"/>
      <w:lang w:val="en-GB" w:eastAsia="en-GB"/>
    </w:rPr>
  </w:style>
  <w:style w:type="paragraph" w:customStyle="1" w:styleId="ColorfulShading-Accent11">
    <w:name w:val="Colorful Shading - Accent 11"/>
    <w:hidden/>
    <w:uiPriority w:val="99"/>
    <w:semiHidden/>
    <w:rsid w:val="00A9249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163367">
      <w:marLeft w:val="0"/>
      <w:marRight w:val="0"/>
      <w:marTop w:val="0"/>
      <w:marBottom w:val="0"/>
      <w:divBdr>
        <w:top w:val="none" w:sz="0" w:space="0" w:color="auto"/>
        <w:left w:val="none" w:sz="0" w:space="0" w:color="auto"/>
        <w:bottom w:val="none" w:sz="0" w:space="0" w:color="auto"/>
        <w:right w:val="none" w:sz="0" w:space="0" w:color="auto"/>
      </w:divBdr>
    </w:div>
    <w:div w:id="1909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4AFDDDBD6FCA44902452562791F040" ma:contentTypeVersion="0" ma:contentTypeDescription="Create a new document." ma:contentTypeScope="" ma:versionID="1f0c2ca7000ee7b4a50408a9f1189215">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454B59-458C-481F-8B8A-EFA24590E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8FF43C5-0D8D-47B3-BB8B-A255CE2547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0A3AB1-04C2-4C81-A7AA-9582885B5D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Cargill</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Denmead Daycare</cp:lastModifiedBy>
  <cp:revision>5</cp:revision>
  <cp:lastPrinted>2021-10-06T10:33:00Z</cp:lastPrinted>
  <dcterms:created xsi:type="dcterms:W3CDTF">2021-10-05T12:03:00Z</dcterms:created>
  <dcterms:modified xsi:type="dcterms:W3CDTF">2022-02-03T10:04:00Z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0x0101000A4AFDDDBD6FCA44902452562791F040</vt:lpwstr>
  </property>
</Properties>
</file>